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743C0" w14:textId="77777777" w:rsidR="005323A3" w:rsidRDefault="005323A3" w:rsidP="00C33187"/>
    <w:p w14:paraId="641EC8F5" w14:textId="77777777" w:rsidR="005323A3" w:rsidRDefault="005323A3" w:rsidP="00C33187"/>
    <w:p w14:paraId="0C103F4A" w14:textId="77777777" w:rsidR="005323A3" w:rsidRDefault="005323A3" w:rsidP="00C33187"/>
    <w:p w14:paraId="6658BD04" w14:textId="77777777" w:rsidR="005323A3" w:rsidRDefault="005323A3" w:rsidP="00C33187"/>
    <w:p w14:paraId="75583910" w14:textId="77777777" w:rsidR="005323A3" w:rsidRDefault="005323A3" w:rsidP="00C33187"/>
    <w:p w14:paraId="54920942" w14:textId="77777777" w:rsidR="005323A3" w:rsidRDefault="005323A3" w:rsidP="00C33187"/>
    <w:p w14:paraId="0179F8EE" w14:textId="77777777" w:rsidR="005323A3" w:rsidRDefault="005323A3" w:rsidP="00C33187"/>
    <w:p w14:paraId="3F4F6EAB" w14:textId="340B469F" w:rsidR="005323A3" w:rsidRDefault="00EB7522" w:rsidP="005323A3">
      <w:pPr>
        <w:spacing w:line="480" w:lineRule="auto"/>
        <w:jc w:val="center"/>
      </w:pPr>
      <w:r>
        <w:t>5</w:t>
      </w:r>
      <w:r w:rsidR="005323A3" w:rsidRPr="000C53DD">
        <w:t xml:space="preserve">-2 Milestone </w:t>
      </w:r>
      <w:r>
        <w:t>Two</w:t>
      </w:r>
      <w:r w:rsidR="005323A3" w:rsidRPr="000C53DD">
        <w:t xml:space="preserve">: Case Study </w:t>
      </w:r>
      <w:r>
        <w:t>Two</w:t>
      </w:r>
      <w:r w:rsidR="005323A3" w:rsidRPr="00AD0F9E">
        <w:t xml:space="preserve">  </w:t>
      </w:r>
    </w:p>
    <w:p w14:paraId="65557667" w14:textId="77777777" w:rsidR="005323A3" w:rsidRDefault="00862E05" w:rsidP="005323A3">
      <w:pPr>
        <w:spacing w:line="480" w:lineRule="auto"/>
        <w:jc w:val="center"/>
      </w:pPr>
      <w:r>
        <w:t>Noel Figueroa</w:t>
      </w:r>
    </w:p>
    <w:p w14:paraId="1AAC4262" w14:textId="77777777" w:rsidR="005323A3" w:rsidRPr="00AD0F9E" w:rsidRDefault="005323A3" w:rsidP="005323A3">
      <w:pPr>
        <w:spacing w:line="480" w:lineRule="auto"/>
        <w:jc w:val="center"/>
      </w:pPr>
      <w:r>
        <w:t>BUS 206</w:t>
      </w:r>
      <w:r w:rsidRPr="00AD0F9E">
        <w:t xml:space="preserve"> </w:t>
      </w:r>
    </w:p>
    <w:p w14:paraId="5D7B71D5" w14:textId="77777777" w:rsidR="00AD6D6E" w:rsidRDefault="005323A3" w:rsidP="00862E05">
      <w:pPr>
        <w:spacing w:line="480" w:lineRule="auto"/>
        <w:jc w:val="center"/>
      </w:pPr>
      <w:r w:rsidRPr="00AD0F9E">
        <w:t>Southern New Hampshire University</w:t>
      </w:r>
    </w:p>
    <w:p w14:paraId="63CAD61D" w14:textId="7209B26E" w:rsidR="005323A3" w:rsidRPr="00AD0F9E" w:rsidRDefault="0067191F" w:rsidP="005323A3">
      <w:pPr>
        <w:spacing w:line="480" w:lineRule="auto"/>
        <w:jc w:val="center"/>
      </w:pPr>
      <w:r>
        <w:rPr>
          <w:noProof/>
        </w:rPr>
        <w:fldChar w:fldCharType="begin"/>
      </w:r>
      <w:r>
        <w:rPr>
          <w:noProof/>
        </w:rPr>
        <w:instrText xml:space="preserve"> DATE \@ "MMMM d, yyyy" </w:instrText>
      </w:r>
      <w:r>
        <w:rPr>
          <w:noProof/>
        </w:rPr>
        <w:fldChar w:fldCharType="separate"/>
      </w:r>
      <w:r w:rsidR="00EB7522">
        <w:rPr>
          <w:noProof/>
        </w:rPr>
        <w:t>December 2, 2018</w:t>
      </w:r>
      <w:r>
        <w:rPr>
          <w:noProof/>
        </w:rPr>
        <w:fldChar w:fldCharType="end"/>
      </w:r>
    </w:p>
    <w:p w14:paraId="7784F94A" w14:textId="77777777" w:rsidR="005323A3" w:rsidRDefault="005323A3" w:rsidP="005323A3">
      <w:pPr>
        <w:spacing w:line="480" w:lineRule="auto"/>
      </w:pPr>
    </w:p>
    <w:p w14:paraId="435C7528" w14:textId="77777777" w:rsidR="005323A3" w:rsidRDefault="005323A3" w:rsidP="00C33187"/>
    <w:p w14:paraId="4D076150" w14:textId="77777777" w:rsidR="005323A3" w:rsidRDefault="005323A3" w:rsidP="00C33187"/>
    <w:p w14:paraId="2F2D157A" w14:textId="77777777" w:rsidR="005323A3" w:rsidRDefault="005323A3" w:rsidP="00C33187"/>
    <w:p w14:paraId="6F9DB3DF" w14:textId="77777777" w:rsidR="005323A3" w:rsidRDefault="005323A3" w:rsidP="00C33187"/>
    <w:p w14:paraId="100A67F4" w14:textId="77777777" w:rsidR="005323A3" w:rsidRDefault="005323A3" w:rsidP="00C33187"/>
    <w:p w14:paraId="7A42AB84" w14:textId="77777777" w:rsidR="005323A3" w:rsidRDefault="005323A3" w:rsidP="00C33187"/>
    <w:p w14:paraId="6ABAE9C7" w14:textId="77777777" w:rsidR="005323A3" w:rsidRDefault="005323A3" w:rsidP="00C33187"/>
    <w:p w14:paraId="1FA756D4" w14:textId="77777777" w:rsidR="005323A3" w:rsidRDefault="005323A3" w:rsidP="00C33187"/>
    <w:p w14:paraId="71BACD31" w14:textId="77777777" w:rsidR="005323A3" w:rsidRDefault="005323A3" w:rsidP="00C33187"/>
    <w:p w14:paraId="265ECA43" w14:textId="77777777" w:rsidR="005323A3" w:rsidRDefault="005323A3" w:rsidP="00C33187"/>
    <w:p w14:paraId="1D8230C0" w14:textId="77777777" w:rsidR="003B4126" w:rsidRDefault="003B4126" w:rsidP="003B4126">
      <w:pPr>
        <w:jc w:val="center"/>
      </w:pPr>
    </w:p>
    <w:p w14:paraId="2695095F" w14:textId="77777777" w:rsidR="008B1825" w:rsidRDefault="008B1825" w:rsidP="003B4126">
      <w:pPr>
        <w:jc w:val="center"/>
      </w:pPr>
    </w:p>
    <w:p w14:paraId="3E9B621A" w14:textId="6C3FA448" w:rsidR="003A09B7" w:rsidRDefault="003A09B7" w:rsidP="00EB7522">
      <w:pPr>
        <w:spacing w:line="480" w:lineRule="auto"/>
        <w:ind w:firstLine="720"/>
      </w:pPr>
      <w:r>
        <w:lastRenderedPageBreak/>
        <w:t xml:space="preserve">When looking at the scenario, we </w:t>
      </w:r>
      <w:proofErr w:type="gramStart"/>
      <w:r>
        <w:t>have to</w:t>
      </w:r>
      <w:proofErr w:type="gramEnd"/>
      <w:r>
        <w:t xml:space="preserve"> remember that there are four elements in proving that a contract is valid</w:t>
      </w:r>
      <w:r w:rsidR="003E7368">
        <w:t>. The four elements are: “</w:t>
      </w:r>
      <w:r w:rsidR="003E7368">
        <w:t>the serious intent by the offeror to be bound to an agreement, acceptance of the offer, Consideration, binding legal contract with reasonably definite terms, and contractual capacity</w:t>
      </w:r>
      <w:r w:rsidR="003E7368">
        <w:t>”</w:t>
      </w:r>
      <w:r w:rsidR="003E7368">
        <w:t xml:space="preserve"> (Kubasek, 201</w:t>
      </w:r>
      <w:r w:rsidR="003E7368">
        <w:t xml:space="preserve">8). </w:t>
      </w:r>
      <w:r w:rsidR="00A701FF">
        <w:t xml:space="preserve">While looking at the first element, Sam Stevens makes an offer to the chain store which </w:t>
      </w:r>
      <w:r w:rsidR="00595D3E">
        <w:t>the manager then agrees to sell the device exclusively at the location</w:t>
      </w:r>
      <w:r w:rsidR="00A701FF">
        <w:t xml:space="preserve">. </w:t>
      </w:r>
    </w:p>
    <w:p w14:paraId="44F3F236" w14:textId="0AE5CC30" w:rsidR="00466D5A" w:rsidRDefault="00A701FF" w:rsidP="00EB7522">
      <w:pPr>
        <w:spacing w:line="480" w:lineRule="auto"/>
        <w:ind w:firstLine="720"/>
      </w:pPr>
      <w:r>
        <w:t>For the acceptance component of the case the “key factor in the agreement element of the contract, consists of the agreement of one party, the offeree, to the terms of the offer in the contact made by the other party, the offeror” (Kubasek, 201</w:t>
      </w:r>
      <w:r w:rsidR="00595D3E">
        <w:t>8</w:t>
      </w:r>
      <w:r>
        <w:t xml:space="preserve">). </w:t>
      </w:r>
      <w:r w:rsidR="00466D5A">
        <w:t xml:space="preserve">Sam Stevens accepted the verbal offer from the chain store to supply them with the 1000 units of his product. </w:t>
      </w:r>
      <w:r w:rsidR="00DA7BDD">
        <w:t xml:space="preserve">Consideration aspect of the component comes into play when both parties agree to a price and selling of Sam’s device. </w:t>
      </w:r>
    </w:p>
    <w:p w14:paraId="02FA736E" w14:textId="45AF391F" w:rsidR="0095587C" w:rsidRDefault="0095587C" w:rsidP="00EB7522">
      <w:pPr>
        <w:spacing w:line="480" w:lineRule="auto"/>
        <w:ind w:firstLine="720"/>
      </w:pPr>
      <w:r>
        <w:t>The third element of reasonably definite terms is “required, under common law, that a contract must include and clearly define all material terms” (Kubasek, 201</w:t>
      </w:r>
      <w:r>
        <w:t>8</w:t>
      </w:r>
      <w:r>
        <w:t xml:space="preserve">). </w:t>
      </w:r>
      <w:r w:rsidR="0045754B">
        <w:t>In this instance, because there is no physical signed contract, the verbal element of this “contract” wouldn’t hold up in court. In a written contract</w:t>
      </w:r>
      <w:r w:rsidR="004232F4">
        <w:t xml:space="preserve">, the material terms are included which would allow the courts to determine damages in the event of a breach. </w:t>
      </w:r>
      <w:r w:rsidR="00FB58BC">
        <w:t xml:space="preserve">In this case, the </w:t>
      </w:r>
      <w:r w:rsidR="004372EC">
        <w:t xml:space="preserve">two men became bound by a unilateral contract. A unilateral contract is defined </w:t>
      </w:r>
      <w:r w:rsidR="00B05E52">
        <w:t>as a “promise in exchange for an act” (Kubasek, 201</w:t>
      </w:r>
      <w:r w:rsidR="00B05E52">
        <w:t>8)</w:t>
      </w:r>
    </w:p>
    <w:p w14:paraId="52748613" w14:textId="634D08E5" w:rsidR="00A72658" w:rsidRDefault="00A72658" w:rsidP="00EB7522">
      <w:pPr>
        <w:spacing w:line="480" w:lineRule="auto"/>
        <w:ind w:firstLine="720"/>
      </w:pPr>
      <w:r>
        <w:t xml:space="preserve">If we assume that the elements of a </w:t>
      </w:r>
      <w:r w:rsidR="00831AD9">
        <w:t xml:space="preserve">contract </w:t>
      </w:r>
      <w:r w:rsidR="001A6038">
        <w:t>do</w:t>
      </w:r>
      <w:r w:rsidR="00831AD9">
        <w:t xml:space="preserve"> not apply and there is no contract with Sam and the chain store, there could be the possibility that they could enter into a quasi-contract scenario</w:t>
      </w:r>
      <w:r w:rsidR="001A6038">
        <w:t xml:space="preserve"> or a promissory estoppel</w:t>
      </w:r>
      <w:r w:rsidR="00831AD9">
        <w:t xml:space="preserve">. </w:t>
      </w:r>
      <w:r w:rsidR="00831AD9">
        <w:t xml:space="preserve">A quasi contract is “a court imposed contractual obligation to </w:t>
      </w:r>
      <w:r w:rsidR="00831AD9">
        <w:lastRenderedPageBreak/>
        <w:t>prevent unjust enrichment” (Kubasek, 201</w:t>
      </w:r>
      <w:r w:rsidR="001A6038">
        <w:t>8</w:t>
      </w:r>
      <w:r w:rsidR="00831AD9">
        <w:t>)</w:t>
      </w:r>
      <w:r w:rsidR="001A6038">
        <w:t xml:space="preserve"> and a promissory estoppel is </w:t>
      </w:r>
      <w:r w:rsidR="001A6038">
        <w:t>“the legal enforcement of an otherwise unenforceable contract due to a party’s detrimental reliance on the contract” (Kubasek, 201</w:t>
      </w:r>
      <w:r w:rsidR="001A6038">
        <w:t xml:space="preserve">8). </w:t>
      </w:r>
    </w:p>
    <w:p w14:paraId="1D5B16B4" w14:textId="0CFDC429" w:rsidR="001A6038" w:rsidRDefault="001A6038" w:rsidP="00EB7522">
      <w:pPr>
        <w:spacing w:line="480" w:lineRule="auto"/>
        <w:ind w:firstLine="720"/>
      </w:pPr>
      <w:r>
        <w:t xml:space="preserve">In looking </w:t>
      </w:r>
      <w:r w:rsidR="00213345">
        <w:t xml:space="preserve">at this case, neither party could be awarded a quasi-contract by the courts because neither party stood to gain anything over the other. </w:t>
      </w:r>
      <w:r w:rsidR="000B635D">
        <w:t xml:space="preserve">I feel that reviewing this case, a promissory estoppel may fit better. Sam made the promise to the chain store manager that he would supply them with the 1000 units of Sam’s device. With the impending eviction, it would be safe to assume that Sam can no longer provide the units he has promised. If Sam is not able to complete his promise of 1000 units, the manager does have the chance of winning </w:t>
      </w:r>
      <w:r w:rsidR="00DF011B">
        <w:t xml:space="preserve">the promissory estoppel. </w:t>
      </w:r>
    </w:p>
    <w:p w14:paraId="7E5B1941" w14:textId="7987CD8A" w:rsidR="00DF011B" w:rsidRDefault="00DF011B" w:rsidP="00EB7522">
      <w:pPr>
        <w:spacing w:line="480" w:lineRule="auto"/>
        <w:ind w:firstLine="720"/>
      </w:pPr>
      <w:r>
        <w:t xml:space="preserve">In the case of Sam vs his landlord there are a few contractual items that we </w:t>
      </w:r>
      <w:r w:rsidR="00714C26">
        <w:t>must</w:t>
      </w:r>
      <w:r>
        <w:t xml:space="preserve"> look at. </w:t>
      </w:r>
      <w:proofErr w:type="gramStart"/>
      <w:r w:rsidR="00714C26">
        <w:t>Assuming that</w:t>
      </w:r>
      <w:proofErr w:type="gramEnd"/>
      <w:r w:rsidR="00714C26">
        <w:t xml:space="preserve"> Sam signed a regular legal lease and not a tenant at will lease, there are some obligations that they must both meet. In Sam’s case, the tenant, the general obligations the tenant has are, paying rent in full and on time, not damaging the property, not creating a noise disturbance</w:t>
      </w:r>
      <w:r w:rsidR="00A113D9">
        <w:t xml:space="preserve"> that would affect other tenants, repairs to be completed in a timely manner and to escrow his rent if this does not happen. The tenant also has the right to deny the landlord access to their unit if there was no prior notice, tenant needs to be made informed of any changes to the lease, and the right to not be evicted without given written notice of the intent. </w:t>
      </w:r>
    </w:p>
    <w:p w14:paraId="069C7DB2" w14:textId="56F4CBD1" w:rsidR="00A72658" w:rsidRDefault="00A601D2" w:rsidP="00EB7522">
      <w:pPr>
        <w:spacing w:line="480" w:lineRule="auto"/>
        <w:ind w:firstLine="720"/>
      </w:pPr>
      <w:r>
        <w:t xml:space="preserve">When looking into the case with Sam v his landlord, although Sam did violate a portion of the agreement, which was not to create noise that would affect other tenants, the violated obligation violated by the landlord would supersede this violation. In this case, the obligation that was violated by the landlord was that he in fact </w:t>
      </w:r>
      <w:proofErr w:type="gramStart"/>
      <w:r>
        <w:t>entered into</w:t>
      </w:r>
      <w:proofErr w:type="gramEnd"/>
      <w:r>
        <w:t xml:space="preserve"> an eviction notice without </w:t>
      </w:r>
      <w:r>
        <w:lastRenderedPageBreak/>
        <w:t xml:space="preserve">giving Sam proper notice. There was no written notice given to Sam regarding any of his violations. Also, unless it was stated in the contract that residence could not be used for business, then this part of the violation would be void. If Quinn was in fact made aware of Sam’s inventions and what he was doing, that would have been the time </w:t>
      </w:r>
      <w:r w:rsidR="00520960">
        <w:t xml:space="preserve">for Quinn to make Sam aware of any violations </w:t>
      </w:r>
    </w:p>
    <w:p w14:paraId="599E9E92" w14:textId="77777777" w:rsidR="00466D5A" w:rsidRDefault="00466D5A" w:rsidP="00EB7522">
      <w:pPr>
        <w:spacing w:line="480" w:lineRule="auto"/>
        <w:ind w:firstLine="720"/>
      </w:pPr>
    </w:p>
    <w:p w14:paraId="66FB80B8" w14:textId="77777777" w:rsidR="00674DBD" w:rsidRPr="001E060B" w:rsidRDefault="00674DBD" w:rsidP="001E060B">
      <w:pPr>
        <w:spacing w:line="480" w:lineRule="auto"/>
        <w:ind w:firstLine="720"/>
        <w:rPr>
          <w:rStyle w:val="hvr"/>
        </w:rPr>
      </w:pPr>
    </w:p>
    <w:p w14:paraId="5985F659" w14:textId="77777777" w:rsidR="008B1825" w:rsidRPr="001E060B" w:rsidRDefault="008B1825" w:rsidP="001E060B">
      <w:pPr>
        <w:spacing w:line="480" w:lineRule="auto"/>
        <w:ind w:firstLine="720"/>
        <w:rPr>
          <w:rStyle w:val="hvr"/>
          <w:shd w:val="clear" w:color="auto" w:fill="FFFFFF"/>
        </w:rPr>
      </w:pPr>
    </w:p>
    <w:p w14:paraId="7380FF1E" w14:textId="77777777" w:rsidR="001E060B" w:rsidRPr="001E060B" w:rsidRDefault="001E060B" w:rsidP="001E060B">
      <w:pPr>
        <w:spacing w:line="480" w:lineRule="auto"/>
      </w:pPr>
    </w:p>
    <w:p w14:paraId="66498384" w14:textId="77777777" w:rsidR="00D30F1C" w:rsidRPr="001E060B" w:rsidRDefault="00D30F1C" w:rsidP="001E060B">
      <w:pPr>
        <w:spacing w:line="480" w:lineRule="auto"/>
      </w:pPr>
    </w:p>
    <w:p w14:paraId="01CBBBD7" w14:textId="77777777" w:rsidR="001234BF" w:rsidRDefault="001234BF"/>
    <w:p w14:paraId="7FF1E49E" w14:textId="77777777" w:rsidR="001234BF" w:rsidRDefault="001234BF"/>
    <w:p w14:paraId="7DDC8678" w14:textId="77777777" w:rsidR="001234BF" w:rsidRDefault="001234BF"/>
    <w:p w14:paraId="101FB14B" w14:textId="083C0106" w:rsidR="001234BF" w:rsidRDefault="001234BF"/>
    <w:p w14:paraId="00FFEC78" w14:textId="751F6E4A" w:rsidR="00520960" w:rsidRDefault="00520960"/>
    <w:p w14:paraId="51D6FDA6" w14:textId="3FCDBCEB" w:rsidR="00520960" w:rsidRDefault="00520960"/>
    <w:p w14:paraId="52D567A0" w14:textId="5FF54050" w:rsidR="00520960" w:rsidRDefault="00520960"/>
    <w:p w14:paraId="5EB11913" w14:textId="4B1BC9D7" w:rsidR="00520960" w:rsidRDefault="00520960"/>
    <w:p w14:paraId="041B1214" w14:textId="1D913BFF" w:rsidR="00520960" w:rsidRDefault="00520960"/>
    <w:p w14:paraId="67B757FD" w14:textId="7FB76125" w:rsidR="00520960" w:rsidRDefault="00520960"/>
    <w:p w14:paraId="3916B949" w14:textId="37CEEE47" w:rsidR="00520960" w:rsidRDefault="00520960"/>
    <w:p w14:paraId="1897DB95" w14:textId="14CFA90A" w:rsidR="00520960" w:rsidRDefault="00520960"/>
    <w:p w14:paraId="7D94AA2A" w14:textId="4B50FCAD" w:rsidR="00520960" w:rsidRDefault="00520960"/>
    <w:p w14:paraId="7CFA5694" w14:textId="2AD874E3" w:rsidR="00520960" w:rsidRDefault="00520960"/>
    <w:p w14:paraId="4D08EB86" w14:textId="6A406352" w:rsidR="00520960" w:rsidRDefault="00520960"/>
    <w:p w14:paraId="432F335B" w14:textId="463C3570" w:rsidR="00520960" w:rsidRDefault="00520960" w:rsidP="00520960">
      <w:pPr>
        <w:jc w:val="center"/>
      </w:pPr>
      <w:r>
        <w:t>References</w:t>
      </w:r>
    </w:p>
    <w:p w14:paraId="0EDAEC4C" w14:textId="7FA7D495" w:rsidR="00520960" w:rsidRDefault="00520960" w:rsidP="00520960">
      <w:pPr>
        <w:jc w:val="center"/>
      </w:pPr>
    </w:p>
    <w:p w14:paraId="1F9C0CC3" w14:textId="52C266C4" w:rsidR="00520960" w:rsidRDefault="00520960" w:rsidP="00520960">
      <w:r>
        <w:t xml:space="preserve">Kubasek, Nancy K. </w:t>
      </w:r>
      <w:r>
        <w:rPr>
          <w:i/>
        </w:rPr>
        <w:t xml:space="preserve">Dynamic Business Law. </w:t>
      </w:r>
      <w:r>
        <w:t>McGraw-Hill 2018</w:t>
      </w:r>
    </w:p>
    <w:p w14:paraId="0B27F6B6" w14:textId="39FD71F6" w:rsidR="00A150EF" w:rsidRDefault="00A150EF" w:rsidP="00A150EF">
      <w:pPr>
        <w:pStyle w:val="Heading1"/>
        <w:shd w:val="clear" w:color="auto" w:fill="FFFFFF"/>
        <w:spacing w:before="0" w:after="195"/>
        <w:rPr>
          <w:rFonts w:ascii="Times New Roman" w:hAnsi="Times New Roman" w:cs="Times New Roman"/>
          <w:bCs/>
          <w:color w:val="auto"/>
          <w:sz w:val="24"/>
          <w:szCs w:val="24"/>
        </w:rPr>
      </w:pPr>
      <w:r w:rsidRPr="00A150EF">
        <w:rPr>
          <w:color w:val="auto"/>
        </w:rPr>
        <w:t>NOLO.com</w:t>
      </w:r>
      <w:r w:rsidRPr="00A150EF">
        <w:rPr>
          <w:rFonts w:ascii="Times New Roman" w:hAnsi="Times New Roman" w:cs="Times New Roman"/>
          <w:i/>
          <w:color w:val="auto"/>
          <w:sz w:val="24"/>
          <w:szCs w:val="24"/>
        </w:rPr>
        <w:t xml:space="preserve">, </w:t>
      </w:r>
      <w:r w:rsidRPr="00A150EF">
        <w:rPr>
          <w:rFonts w:ascii="Times New Roman" w:hAnsi="Times New Roman" w:cs="Times New Roman"/>
          <w:b/>
          <w:bCs/>
          <w:i/>
          <w:color w:val="auto"/>
          <w:sz w:val="24"/>
          <w:szCs w:val="24"/>
        </w:rPr>
        <w:t>Overview of Landlord-Tenant Laws</w:t>
      </w:r>
      <w:r>
        <w:rPr>
          <w:rFonts w:ascii="Times New Roman" w:hAnsi="Times New Roman" w:cs="Times New Roman"/>
          <w:b/>
          <w:bCs/>
          <w:i/>
          <w:color w:val="auto"/>
          <w:sz w:val="24"/>
          <w:szCs w:val="24"/>
        </w:rPr>
        <w:t xml:space="preserve"> </w:t>
      </w:r>
      <w:r>
        <w:rPr>
          <w:rFonts w:ascii="Times New Roman" w:hAnsi="Times New Roman" w:cs="Times New Roman"/>
          <w:bCs/>
          <w:color w:val="auto"/>
          <w:sz w:val="24"/>
          <w:szCs w:val="24"/>
        </w:rPr>
        <w:t xml:space="preserve">Retrieved Dec 2018 from: </w:t>
      </w:r>
      <w:hyperlink r:id="rId8" w:history="1">
        <w:r w:rsidRPr="00131936">
          <w:rPr>
            <w:rStyle w:val="Hyperlink"/>
            <w:rFonts w:ascii="Times New Roman" w:hAnsi="Times New Roman" w:cs="Times New Roman"/>
            <w:bCs/>
            <w:sz w:val="24"/>
            <w:szCs w:val="24"/>
          </w:rPr>
          <w:t>https://www.nolo.com/legal-encyclopedia/overview-landlord-tenant-laws</w:t>
        </w:r>
      </w:hyperlink>
    </w:p>
    <w:p w14:paraId="77FAB1C9" w14:textId="77777777" w:rsidR="00A150EF" w:rsidRPr="00A150EF" w:rsidRDefault="00A150EF" w:rsidP="00A150EF">
      <w:bookmarkStart w:id="0" w:name="_GoBack"/>
      <w:bookmarkEnd w:id="0"/>
    </w:p>
    <w:p w14:paraId="06ED44A6" w14:textId="22F0EB11" w:rsidR="00520960" w:rsidRPr="00A150EF" w:rsidRDefault="00520960" w:rsidP="00520960">
      <w:pPr>
        <w:rPr>
          <w:i/>
        </w:rPr>
      </w:pPr>
    </w:p>
    <w:sectPr w:rsidR="00520960" w:rsidRPr="00A150EF" w:rsidSect="00F37E9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83822" w14:textId="77777777" w:rsidR="00925CEB" w:rsidRDefault="00925CEB" w:rsidP="001234BF">
      <w:pPr>
        <w:spacing w:after="0" w:line="240" w:lineRule="auto"/>
      </w:pPr>
      <w:r>
        <w:separator/>
      </w:r>
    </w:p>
  </w:endnote>
  <w:endnote w:type="continuationSeparator" w:id="0">
    <w:p w14:paraId="4A588B25" w14:textId="77777777" w:rsidR="00925CEB" w:rsidRDefault="00925CEB" w:rsidP="0012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B9F21" w14:textId="77777777" w:rsidR="00925CEB" w:rsidRDefault="00925CEB" w:rsidP="001234BF">
      <w:pPr>
        <w:spacing w:after="0" w:line="240" w:lineRule="auto"/>
      </w:pPr>
      <w:r>
        <w:separator/>
      </w:r>
    </w:p>
  </w:footnote>
  <w:footnote w:type="continuationSeparator" w:id="0">
    <w:p w14:paraId="2C60A0CB" w14:textId="77777777" w:rsidR="00925CEB" w:rsidRDefault="00925CEB" w:rsidP="00123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3764796"/>
      <w:docPartObj>
        <w:docPartGallery w:val="Page Numbers (Top of Page)"/>
        <w:docPartUnique/>
      </w:docPartObj>
    </w:sdtPr>
    <w:sdtEndPr/>
    <w:sdtContent>
      <w:p w14:paraId="4652BEDF" w14:textId="6300CBC9" w:rsidR="00697138" w:rsidRDefault="00EB7522" w:rsidP="001234BF">
        <w:pPr>
          <w:pStyle w:val="Header"/>
        </w:pPr>
        <w:r>
          <w:t>5</w:t>
        </w:r>
        <w:r w:rsidR="00697138" w:rsidRPr="000C53DD">
          <w:t xml:space="preserve">-2 MILESTONE </w:t>
        </w:r>
        <w:r>
          <w:t>TWO</w:t>
        </w:r>
        <w:r w:rsidR="00697138" w:rsidRPr="000C53DD">
          <w:t xml:space="preserve">: CASE STUDY </w:t>
        </w:r>
        <w:r>
          <w:t>TWO</w:t>
        </w:r>
        <w:r w:rsidR="00697138" w:rsidRPr="00AD0F9E">
          <w:t xml:space="preserve">   </w:t>
        </w:r>
        <w:r w:rsidR="00697138">
          <w:tab/>
        </w:r>
        <w:r w:rsidR="00697138">
          <w:tab/>
        </w:r>
        <w:r>
          <w:tab/>
        </w:r>
        <w:r w:rsidR="0067191F">
          <w:rPr>
            <w:noProof/>
          </w:rPr>
          <w:fldChar w:fldCharType="begin"/>
        </w:r>
        <w:r w:rsidR="0067191F">
          <w:rPr>
            <w:noProof/>
          </w:rPr>
          <w:instrText xml:space="preserve"> PAGE   \* MERGEFORMAT </w:instrText>
        </w:r>
        <w:r w:rsidR="0067191F">
          <w:rPr>
            <w:noProof/>
          </w:rPr>
          <w:fldChar w:fldCharType="separate"/>
        </w:r>
        <w:r w:rsidR="00287EA6">
          <w:rPr>
            <w:noProof/>
          </w:rPr>
          <w:t>1</w:t>
        </w:r>
        <w:r w:rsidR="0067191F">
          <w:rPr>
            <w:noProof/>
          </w:rPr>
          <w:fldChar w:fldCharType="end"/>
        </w:r>
      </w:p>
    </w:sdtContent>
  </w:sdt>
  <w:p w14:paraId="6F715C62" w14:textId="77777777" w:rsidR="00697138" w:rsidRDefault="006971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B3989"/>
    <w:multiLevelType w:val="hybridMultilevel"/>
    <w:tmpl w:val="F3FCAB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3009BA"/>
    <w:multiLevelType w:val="hybridMultilevel"/>
    <w:tmpl w:val="87FC479A"/>
    <w:lvl w:ilvl="0" w:tplc="13226BE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EF53EF"/>
    <w:multiLevelType w:val="multilevel"/>
    <w:tmpl w:val="5E12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FE6975"/>
    <w:multiLevelType w:val="hybridMultilevel"/>
    <w:tmpl w:val="9716CCF2"/>
    <w:lvl w:ilvl="0" w:tplc="C9961BF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5033F1"/>
    <w:multiLevelType w:val="multilevel"/>
    <w:tmpl w:val="A6ACB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4BF"/>
    <w:rsid w:val="000A41BC"/>
    <w:rsid w:val="000B635D"/>
    <w:rsid w:val="001234BF"/>
    <w:rsid w:val="001470B3"/>
    <w:rsid w:val="001470CD"/>
    <w:rsid w:val="00182A9F"/>
    <w:rsid w:val="001A6038"/>
    <w:rsid w:val="001B21FB"/>
    <w:rsid w:val="001E060B"/>
    <w:rsid w:val="00213345"/>
    <w:rsid w:val="002241EC"/>
    <w:rsid w:val="002630BB"/>
    <w:rsid w:val="00287EA6"/>
    <w:rsid w:val="002C729D"/>
    <w:rsid w:val="002E06EF"/>
    <w:rsid w:val="0030661E"/>
    <w:rsid w:val="003A09B7"/>
    <w:rsid w:val="003A5BED"/>
    <w:rsid w:val="003B4126"/>
    <w:rsid w:val="003B61E5"/>
    <w:rsid w:val="003E056E"/>
    <w:rsid w:val="003E7368"/>
    <w:rsid w:val="004232F4"/>
    <w:rsid w:val="004372EC"/>
    <w:rsid w:val="0045754B"/>
    <w:rsid w:val="00466D5A"/>
    <w:rsid w:val="004F5BF4"/>
    <w:rsid w:val="004F70E2"/>
    <w:rsid w:val="00520960"/>
    <w:rsid w:val="005323A3"/>
    <w:rsid w:val="00595D3E"/>
    <w:rsid w:val="005C7AF1"/>
    <w:rsid w:val="005E77DA"/>
    <w:rsid w:val="005F1E7F"/>
    <w:rsid w:val="0067191F"/>
    <w:rsid w:val="00674DBD"/>
    <w:rsid w:val="00697138"/>
    <w:rsid w:val="006D2545"/>
    <w:rsid w:val="00714C26"/>
    <w:rsid w:val="007D7C6C"/>
    <w:rsid w:val="00831AD9"/>
    <w:rsid w:val="00862E05"/>
    <w:rsid w:val="008A7E63"/>
    <w:rsid w:val="008B1825"/>
    <w:rsid w:val="00925CEB"/>
    <w:rsid w:val="0093046E"/>
    <w:rsid w:val="0095587C"/>
    <w:rsid w:val="00977259"/>
    <w:rsid w:val="009C192F"/>
    <w:rsid w:val="009D74D6"/>
    <w:rsid w:val="009E3996"/>
    <w:rsid w:val="00A11353"/>
    <w:rsid w:val="00A113D9"/>
    <w:rsid w:val="00A150EF"/>
    <w:rsid w:val="00A15C30"/>
    <w:rsid w:val="00A601D2"/>
    <w:rsid w:val="00A701FF"/>
    <w:rsid w:val="00A72658"/>
    <w:rsid w:val="00AB6D8E"/>
    <w:rsid w:val="00AD6D6E"/>
    <w:rsid w:val="00AE0817"/>
    <w:rsid w:val="00AF31CE"/>
    <w:rsid w:val="00B05E52"/>
    <w:rsid w:val="00B11794"/>
    <w:rsid w:val="00B22CA9"/>
    <w:rsid w:val="00B25283"/>
    <w:rsid w:val="00B76390"/>
    <w:rsid w:val="00BA443B"/>
    <w:rsid w:val="00BF3898"/>
    <w:rsid w:val="00C27D49"/>
    <w:rsid w:val="00C33187"/>
    <w:rsid w:val="00C83FA9"/>
    <w:rsid w:val="00CF5295"/>
    <w:rsid w:val="00D036BA"/>
    <w:rsid w:val="00D14177"/>
    <w:rsid w:val="00D30F1C"/>
    <w:rsid w:val="00D56414"/>
    <w:rsid w:val="00D913A9"/>
    <w:rsid w:val="00DA5A02"/>
    <w:rsid w:val="00DA7BDD"/>
    <w:rsid w:val="00DC1DD4"/>
    <w:rsid w:val="00DF011B"/>
    <w:rsid w:val="00E60D99"/>
    <w:rsid w:val="00E706C6"/>
    <w:rsid w:val="00EB7522"/>
    <w:rsid w:val="00EF04CB"/>
    <w:rsid w:val="00F014D1"/>
    <w:rsid w:val="00F23C99"/>
    <w:rsid w:val="00F2637C"/>
    <w:rsid w:val="00F37E93"/>
    <w:rsid w:val="00F645A3"/>
    <w:rsid w:val="00F70965"/>
    <w:rsid w:val="00FB58BC"/>
    <w:rsid w:val="00FC57D3"/>
    <w:rsid w:val="00FC6593"/>
    <w:rsid w:val="00FD0982"/>
    <w:rsid w:val="00FE46A7"/>
    <w:rsid w:val="00FF5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7DCE3"/>
  <w15:docId w15:val="{8321F499-77D8-4FFC-A816-FB708FD0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46A7"/>
  </w:style>
  <w:style w:type="paragraph" w:styleId="Heading1">
    <w:name w:val="heading 1"/>
    <w:basedOn w:val="Normal"/>
    <w:next w:val="Normal"/>
    <w:link w:val="Heading1Char"/>
    <w:uiPriority w:val="9"/>
    <w:qFormat/>
    <w:rsid w:val="00E60D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4BF"/>
  </w:style>
  <w:style w:type="paragraph" w:styleId="Footer">
    <w:name w:val="footer"/>
    <w:basedOn w:val="Normal"/>
    <w:link w:val="FooterChar"/>
    <w:uiPriority w:val="99"/>
    <w:unhideWhenUsed/>
    <w:rsid w:val="00123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4BF"/>
  </w:style>
  <w:style w:type="paragraph" w:styleId="BalloonText">
    <w:name w:val="Balloon Text"/>
    <w:basedOn w:val="Normal"/>
    <w:link w:val="BalloonTextChar"/>
    <w:uiPriority w:val="99"/>
    <w:semiHidden/>
    <w:unhideWhenUsed/>
    <w:rsid w:val="001234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4BF"/>
    <w:rPr>
      <w:rFonts w:ascii="Tahoma" w:hAnsi="Tahoma" w:cs="Tahoma"/>
      <w:sz w:val="16"/>
      <w:szCs w:val="16"/>
    </w:rPr>
  </w:style>
  <w:style w:type="character" w:customStyle="1" w:styleId="apple-converted-space">
    <w:name w:val="apple-converted-space"/>
    <w:basedOn w:val="DefaultParagraphFont"/>
    <w:rsid w:val="00697138"/>
  </w:style>
  <w:style w:type="character" w:styleId="Hyperlink">
    <w:name w:val="Hyperlink"/>
    <w:basedOn w:val="DefaultParagraphFont"/>
    <w:uiPriority w:val="99"/>
    <w:unhideWhenUsed/>
    <w:rsid w:val="00697138"/>
    <w:rPr>
      <w:color w:val="0000FF"/>
      <w:u w:val="single"/>
    </w:rPr>
  </w:style>
  <w:style w:type="paragraph" w:styleId="NormalWeb">
    <w:name w:val="Normal (Web)"/>
    <w:basedOn w:val="Normal"/>
    <w:uiPriority w:val="99"/>
    <w:unhideWhenUsed/>
    <w:rsid w:val="00697138"/>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E60D9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60D99"/>
    <w:pPr>
      <w:spacing w:line="480" w:lineRule="auto"/>
    </w:pPr>
    <w:rPr>
      <w:rFonts w:asciiTheme="minorHAnsi" w:hAnsiTheme="minorHAnsi" w:cstheme="minorBidi"/>
      <w:sz w:val="22"/>
      <w:szCs w:val="22"/>
    </w:rPr>
  </w:style>
  <w:style w:type="paragraph" w:styleId="ListParagraph">
    <w:name w:val="List Paragraph"/>
    <w:basedOn w:val="Normal"/>
    <w:uiPriority w:val="34"/>
    <w:qFormat/>
    <w:rsid w:val="00D036BA"/>
    <w:pPr>
      <w:ind w:left="720"/>
      <w:contextualSpacing/>
    </w:pPr>
  </w:style>
  <w:style w:type="character" w:customStyle="1" w:styleId="hvr">
    <w:name w:val="hvr"/>
    <w:basedOn w:val="DefaultParagraphFont"/>
    <w:rsid w:val="00F70965"/>
  </w:style>
  <w:style w:type="character" w:styleId="UnresolvedMention">
    <w:name w:val="Unresolved Mention"/>
    <w:basedOn w:val="DefaultParagraphFont"/>
    <w:uiPriority w:val="99"/>
    <w:semiHidden/>
    <w:unhideWhenUsed/>
    <w:rsid w:val="001E0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518354">
      <w:bodyDiv w:val="1"/>
      <w:marLeft w:val="0"/>
      <w:marRight w:val="0"/>
      <w:marTop w:val="0"/>
      <w:marBottom w:val="0"/>
      <w:divBdr>
        <w:top w:val="none" w:sz="0" w:space="0" w:color="auto"/>
        <w:left w:val="none" w:sz="0" w:space="0" w:color="auto"/>
        <w:bottom w:val="none" w:sz="0" w:space="0" w:color="auto"/>
        <w:right w:val="none" w:sz="0" w:space="0" w:color="auto"/>
      </w:divBdr>
    </w:div>
    <w:div w:id="382561118">
      <w:bodyDiv w:val="1"/>
      <w:marLeft w:val="0"/>
      <w:marRight w:val="0"/>
      <w:marTop w:val="0"/>
      <w:marBottom w:val="0"/>
      <w:divBdr>
        <w:top w:val="none" w:sz="0" w:space="0" w:color="auto"/>
        <w:left w:val="none" w:sz="0" w:space="0" w:color="auto"/>
        <w:bottom w:val="none" w:sz="0" w:space="0" w:color="auto"/>
        <w:right w:val="none" w:sz="0" w:space="0" w:color="auto"/>
      </w:divBdr>
    </w:div>
    <w:div w:id="425926674">
      <w:bodyDiv w:val="1"/>
      <w:marLeft w:val="0"/>
      <w:marRight w:val="0"/>
      <w:marTop w:val="0"/>
      <w:marBottom w:val="0"/>
      <w:divBdr>
        <w:top w:val="none" w:sz="0" w:space="0" w:color="auto"/>
        <w:left w:val="none" w:sz="0" w:space="0" w:color="auto"/>
        <w:bottom w:val="none" w:sz="0" w:space="0" w:color="auto"/>
        <w:right w:val="none" w:sz="0" w:space="0" w:color="auto"/>
      </w:divBdr>
    </w:div>
    <w:div w:id="485976674">
      <w:bodyDiv w:val="1"/>
      <w:marLeft w:val="0"/>
      <w:marRight w:val="0"/>
      <w:marTop w:val="0"/>
      <w:marBottom w:val="0"/>
      <w:divBdr>
        <w:top w:val="none" w:sz="0" w:space="0" w:color="auto"/>
        <w:left w:val="none" w:sz="0" w:space="0" w:color="auto"/>
        <w:bottom w:val="none" w:sz="0" w:space="0" w:color="auto"/>
        <w:right w:val="none" w:sz="0" w:space="0" w:color="auto"/>
      </w:divBdr>
    </w:div>
    <w:div w:id="1118642858">
      <w:bodyDiv w:val="1"/>
      <w:marLeft w:val="0"/>
      <w:marRight w:val="0"/>
      <w:marTop w:val="0"/>
      <w:marBottom w:val="0"/>
      <w:divBdr>
        <w:top w:val="none" w:sz="0" w:space="0" w:color="auto"/>
        <w:left w:val="none" w:sz="0" w:space="0" w:color="auto"/>
        <w:bottom w:val="none" w:sz="0" w:space="0" w:color="auto"/>
        <w:right w:val="none" w:sz="0" w:space="0" w:color="auto"/>
      </w:divBdr>
    </w:div>
    <w:div w:id="1124235222">
      <w:bodyDiv w:val="1"/>
      <w:marLeft w:val="0"/>
      <w:marRight w:val="0"/>
      <w:marTop w:val="0"/>
      <w:marBottom w:val="0"/>
      <w:divBdr>
        <w:top w:val="none" w:sz="0" w:space="0" w:color="auto"/>
        <w:left w:val="none" w:sz="0" w:space="0" w:color="auto"/>
        <w:bottom w:val="none" w:sz="0" w:space="0" w:color="auto"/>
        <w:right w:val="none" w:sz="0" w:space="0" w:color="auto"/>
      </w:divBdr>
    </w:div>
    <w:div w:id="1178471502">
      <w:bodyDiv w:val="1"/>
      <w:marLeft w:val="0"/>
      <w:marRight w:val="0"/>
      <w:marTop w:val="0"/>
      <w:marBottom w:val="0"/>
      <w:divBdr>
        <w:top w:val="none" w:sz="0" w:space="0" w:color="auto"/>
        <w:left w:val="none" w:sz="0" w:space="0" w:color="auto"/>
        <w:bottom w:val="none" w:sz="0" w:space="0" w:color="auto"/>
        <w:right w:val="none" w:sz="0" w:space="0" w:color="auto"/>
      </w:divBdr>
    </w:div>
    <w:div w:id="1368918515">
      <w:bodyDiv w:val="1"/>
      <w:marLeft w:val="0"/>
      <w:marRight w:val="0"/>
      <w:marTop w:val="0"/>
      <w:marBottom w:val="0"/>
      <w:divBdr>
        <w:top w:val="none" w:sz="0" w:space="0" w:color="auto"/>
        <w:left w:val="none" w:sz="0" w:space="0" w:color="auto"/>
        <w:bottom w:val="none" w:sz="0" w:space="0" w:color="auto"/>
        <w:right w:val="none" w:sz="0" w:space="0" w:color="auto"/>
      </w:divBdr>
    </w:div>
    <w:div w:id="1573856961">
      <w:bodyDiv w:val="1"/>
      <w:marLeft w:val="0"/>
      <w:marRight w:val="0"/>
      <w:marTop w:val="0"/>
      <w:marBottom w:val="0"/>
      <w:divBdr>
        <w:top w:val="none" w:sz="0" w:space="0" w:color="auto"/>
        <w:left w:val="none" w:sz="0" w:space="0" w:color="auto"/>
        <w:bottom w:val="none" w:sz="0" w:space="0" w:color="auto"/>
        <w:right w:val="none" w:sz="0" w:space="0" w:color="auto"/>
      </w:divBdr>
    </w:div>
    <w:div w:id="1833638725">
      <w:bodyDiv w:val="1"/>
      <w:marLeft w:val="0"/>
      <w:marRight w:val="0"/>
      <w:marTop w:val="0"/>
      <w:marBottom w:val="0"/>
      <w:divBdr>
        <w:top w:val="none" w:sz="0" w:space="0" w:color="auto"/>
        <w:left w:val="none" w:sz="0" w:space="0" w:color="auto"/>
        <w:bottom w:val="none" w:sz="0" w:space="0" w:color="auto"/>
        <w:right w:val="none" w:sz="0" w:space="0" w:color="auto"/>
      </w:divBdr>
    </w:div>
    <w:div w:id="186702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lo.com/legal-encyclopedia/overview-landlord-tenant-law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Kub</b:Tag>
    <b:SourceType>Book</b:SourceType>
    <b:Guid>{7EC7BA25-C968-4E3D-9F71-97E81980150E}</b:Guid>
    <b:Title>Connect Business Law: Dynamic Business Law, 2/e</b:Title>
    <b:Author>
      <b:Author>
        <b:NameList>
          <b:Person>
            <b:Last>Kubasek</b:Last>
            <b:First>Nancy</b:First>
          </b:Person>
          <b:Person>
            <b:Last>Browne</b:Last>
            <b:First>M.</b:First>
            <b:Middle>Neil</b:Middle>
          </b:Person>
          <b:Person>
            <b:Last>Herron</b:Last>
            <b:First>Daniel</b:First>
            <b:Middle>J.</b:Middle>
          </b:Person>
          <b:Person>
            <b:Last>Giampetro-Meyer</b:Last>
            <b:First>Andrea</b:First>
          </b:Person>
          <b:Person>
            <b:Last>Barkacs</b:Last>
            <b:First>Linda</b:First>
            <b:Middle>L.</b:Middle>
          </b:Person>
          <b:Person>
            <b:Last>Dhooge</b:Last>
            <b:First>Lucien</b:First>
          </b:Person>
          <b:Person>
            <b:Last>Williamson</b:Last>
            <b:First>Carrie</b:First>
          </b:Person>
        </b:NameList>
      </b:Author>
    </b:Author>
    <b:Publisher>McGraw Hill</b:Publisher>
    <b:RefOrder>1</b:RefOrder>
  </b:Source>
  <b:Source>
    <b:Tag>USL</b:Tag>
    <b:SourceType>InternetSite</b:SourceType>
    <b:Guid>{F1C6534E-3C17-4B09-BAED-5686142C0F00}</b:Guid>
    <b:Title>US Legal</b:Title>
    <b:Author>
      <b:Author>
        <b:NameList>
          <b:Person>
            <b:Last>Legal</b:Last>
            <b:First>US</b:First>
          </b:Person>
        </b:NameList>
      </b:Author>
    </b:Author>
    <b:InternetSiteTitle>Definitions</b:InternetSiteTitle>
    <b:URL>http://definitions.uslegal.com/</b:URL>
    <b:RefOrder>2</b:RefOrder>
  </b:Source>
  <b:Source>
    <b:Tag>USD</b:Tag>
    <b:SourceType>InternetSite</b:SourceType>
    <b:Guid>{41AC065C-B708-483E-A0BB-2496495B040F}</b:Guid>
    <b:Author>
      <b:Author>
        <b:NameList>
          <b:Person>
            <b:Last>Services</b:Last>
            <b:First>U.S.</b:First>
            <b:Middle>Department of Health and Human</b:Middle>
          </b:Person>
        </b:NameList>
      </b:Author>
    </b:Author>
    <b:Title>U.S. Food and Drug Administration</b:Title>
    <b:InternetSiteTitle>What does FDA do?</b:InternetSiteTitle>
    <b:URL>http://www.fda.gov/AboutFDA/Transparency/Basics/ucm194877.htm</b:URL>
    <b:RefOrder>3</b:RefOrder>
  </b:Source>
</b:Sources>
</file>

<file path=customXml/itemProps1.xml><?xml version="1.0" encoding="utf-8"?>
<ds:datastoreItem xmlns:ds="http://schemas.openxmlformats.org/officeDocument/2006/customXml" ds:itemID="{DA5F79E7-3684-4A59-B081-DEEA59271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dzidula</dc:creator>
  <cp:lastModifiedBy>Noel Figueroa</cp:lastModifiedBy>
  <cp:revision>2</cp:revision>
  <dcterms:created xsi:type="dcterms:W3CDTF">2018-12-03T03:39:00Z</dcterms:created>
  <dcterms:modified xsi:type="dcterms:W3CDTF">2018-12-03T03:39:00Z</dcterms:modified>
</cp:coreProperties>
</file>